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120" w:rsidRPr="00F10120" w:rsidRDefault="00F10120" w:rsidP="00F10120">
      <w:pPr>
        <w:shd w:val="clear" w:color="auto" w:fill="FFFFFF"/>
        <w:spacing w:after="360" w:line="240" w:lineRule="auto"/>
        <w:jc w:val="center"/>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CỘNG HÒA XÃ HỘI CHỦ NGHĨA VIỆT NAM</w:t>
      </w:r>
    </w:p>
    <w:p w:rsidR="00F10120" w:rsidRPr="00F10120" w:rsidRDefault="00F10120" w:rsidP="00F10120">
      <w:pPr>
        <w:shd w:val="clear" w:color="auto" w:fill="FFFFFF"/>
        <w:spacing w:after="360" w:line="240" w:lineRule="auto"/>
        <w:jc w:val="center"/>
        <w:rPr>
          <w:rFonts w:ascii="Times New Roman" w:eastAsia="Times New Roman" w:hAnsi="Times New Roman" w:cs="Times New Roman"/>
          <w:b/>
          <w:color w:val="0A0A0A"/>
          <w:sz w:val="28"/>
          <w:szCs w:val="28"/>
          <w:u w:val="single"/>
        </w:rPr>
      </w:pPr>
      <w:r w:rsidRPr="00F10120">
        <w:rPr>
          <w:rFonts w:ascii="Times New Roman" w:eastAsia="Times New Roman" w:hAnsi="Times New Roman" w:cs="Times New Roman"/>
          <w:b/>
          <w:color w:val="0A0A0A"/>
          <w:sz w:val="28"/>
          <w:szCs w:val="28"/>
          <w:u w:val="single"/>
        </w:rPr>
        <w:t>Độc lập – Tự do – Hạnh phúc</w:t>
      </w:r>
    </w:p>
    <w:p w:rsidR="00F10120" w:rsidRPr="00F10120" w:rsidRDefault="00F10120" w:rsidP="00F10120">
      <w:pPr>
        <w:shd w:val="clear" w:color="auto" w:fill="FFFFFF"/>
        <w:spacing w:after="360" w:line="240" w:lineRule="auto"/>
        <w:jc w:val="center"/>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ngày……tháng……..năm…….</w:t>
      </w:r>
    </w:p>
    <w:p w:rsidR="00F10120" w:rsidRPr="00F10120" w:rsidRDefault="00F10120" w:rsidP="00F10120">
      <w:pPr>
        <w:shd w:val="clear" w:color="auto" w:fill="FFFFFF"/>
        <w:spacing w:after="360" w:line="240" w:lineRule="auto"/>
        <w:jc w:val="center"/>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HỢP ĐỒNG TƯ VẤN GIÁM SÁT</w:t>
      </w:r>
    </w:p>
    <w:p w:rsidR="00F10120" w:rsidRPr="00F10120" w:rsidRDefault="00F10120" w:rsidP="00F10120">
      <w:pPr>
        <w:shd w:val="clear" w:color="auto" w:fill="FFFFFF"/>
        <w:spacing w:after="360" w:line="240" w:lineRule="auto"/>
        <w:jc w:val="center"/>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t>Số: ……/</w:t>
      </w: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 xml:space="preserve">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xml:space="preserve">Căn cứ </w:t>
      </w: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xml:space="preserve">Căn cứ </w:t>
      </w: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lang w:val="vi-VN"/>
        </w:rPr>
      </w:pPr>
      <w:r w:rsidRPr="00F10120">
        <w:rPr>
          <w:rFonts w:ascii="Times New Roman" w:eastAsia="Times New Roman" w:hAnsi="Times New Roman" w:cs="Times New Roman"/>
          <w:color w:val="0A0A0A"/>
          <w:sz w:val="28"/>
          <w:szCs w:val="28"/>
        </w:rPr>
        <w:t>Căn cứ kết quả lựa chọn Nhà thầu tại văn bản số (Quyết định số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Hôm nay, ngày ….. tháng ….. năm ……. tại .,chúng tôi gồm các bên dưới đây:</w:t>
      </w:r>
    </w:p>
    <w:p w:rsidR="00F10120" w:rsidRPr="00F10120" w:rsidRDefault="00F10120" w:rsidP="00F10120">
      <w:pPr>
        <w:numPr>
          <w:ilvl w:val="0"/>
          <w:numId w:val="1"/>
        </w:numPr>
        <w:shd w:val="clear" w:color="auto" w:fill="FFFFFF"/>
        <w:spacing w:after="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Chủ đầu tư (viết tắt là CĐT):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Tên giao dịch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Đại diện (hoặc người đươc uỷ quyền) là: ……  Chức vụ: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Địa chỉ: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Tài khoản: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Mã số thuế :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Điện thoại:  ……            Fax :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Email :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và một bên</w:t>
      </w:r>
    </w:p>
    <w:p w:rsidR="00F10120" w:rsidRPr="00F10120" w:rsidRDefault="00F10120" w:rsidP="00F10120">
      <w:pPr>
        <w:numPr>
          <w:ilvl w:val="0"/>
          <w:numId w:val="2"/>
        </w:numPr>
        <w:shd w:val="clear" w:color="auto" w:fill="FFFFFF"/>
        <w:spacing w:after="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Tư vấn giám sát thi công xây dựng công trình (viết tắt là TVGS):</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Tên giao dịch: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lastRenderedPageBreak/>
        <w:t>Đại diện (hoặc người đươc uỷ quyền) là: ……   Chức vụ: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t>Địa chỉ: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Tài khoản: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Mã số thuế :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Điện thoại: …     Fax :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Email :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là bên còn lại</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Chủ đầu tư và TVGS được gọi riêng là Bên và gọi chung là Các Bên.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Các Bên tại đây thống nhất thoả thuận như sau:</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ĐIỀU 1. MÔ TẢ PHẠM VI CÔNG VIỆC</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Chủ đầu tư đồng ý thuê và TVGS đồng ý nhận thực hiện các công việc giám sát thi công xây dựng cho công trình, hạng mục công trình … (tên công trình, hạng mục công trình) hoặc cho gói thầu (tên, số gói thầu) thuộc dự án …  (tên dự án) như sau:</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Giám sát chất lượng thi công xây dựng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Kiểm tra các điều kiện khởi công công trình xây dựng theo qui định của pháp luật;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Kiểm tra sự phù hợp năng lực của nhà thầu thi công xây dựng công trình với hồ sơ dự thầu và hợp đồng xây dựng, bao gồm:</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về nhân lực, thiết bị thi công của nhà thầu thi công xây dựng công trình đưa vào công trường.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hệ thống quản lý chất lượng của nhà thầu thi công xây dựng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lastRenderedPageBreak/>
        <w:t>+ Kiểm tra giấy phép sử dụng các máy móc, thiết bị, vật tư có yêu cầu an toàn phục vụ thi công xây dựng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phòng thí nghiệm và các cơ sở sản xuất vật liệu, cấu kiện, sản phẩm xây dựng phục vụ thi công xây dựng của nhà thầu thi công xây dựng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và giám sát chất lượng vật tư, vật liệu và thiết bị lắp đặt vào công trình do nhà thầu thi công xây dựng công trình, nhà thầu cung cấp thiết bị thực hiện theo yêu cầu của thiết kế, bao gồm:</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giấy chứng nhận chất lượng của nhà sản xuất, kết quả thí nghiệm của các phòng thí nghiệm hợp chuẩn và kết quả kiểm định chất lượng thiết bị của các tổ chức được cơ quan nhà nước có thẩm quyền công nhận đối  với  vật  liệu, cấu kiện, sản phẩm xây dựng, thiết bị lắp đặt cho công trình trước khi đưa vào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Trường hợp nghi ngờ các kết quả kiểm tra chất lượng vật liệu, thiết bị lắp đặt vào công trình do nhà thầu thi công xây dựng, nhà thầu cung cấp thiết bị thực hiện thì TVGS báo cáo chủ đầu tư để tiến hành thực hiện kiểm tra trực tiếp vật tư, vật liệu và thiết bị lắp đặt vào công trình xây dựng.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và giám sát trong quá trình thi công xây dựng công trình, bao gồm:</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biện pháp thi công của nhà thầu thi công xây dựng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và giám sát thường xuyên có hệ thống quá trình nhà thầu thi công xây dựng công trình triển khai các công việc tại hiện trường. Kết quả kiểm tra đều phải ghi nhật ký giám sát của chủ đầu tư  hoặc biên bản kiểm tra theo quy định.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Xác nhận bản vẽ hoàn công.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Nghiệm thu công trình xây dựng theo quy định của pháp luật về quản lý chất lượng công tr</w:t>
      </w:r>
      <w:r w:rsidR="00694E4D">
        <w:rPr>
          <w:rFonts w:ascii="Times New Roman" w:eastAsia="Times New Roman" w:hAnsi="Times New Roman" w:cs="Times New Roman"/>
          <w:color w:val="0A0A0A"/>
          <w:sz w:val="28"/>
          <w:szCs w:val="28"/>
        </w:rPr>
        <w:t>ình xây dựng (Nghị định số ..NĐ</w:t>
      </w:r>
      <w:r w:rsidR="00694E4D">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CP ngày … của Chính phủ về quản lý chất lưọng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Tập hợp, kiểm tra tài liệu phục vụ nghiệm thu công việc xây dựng, bộ phận công trình, giai đoạn thi công xây dựng, nghiệm thu thiết bị, nghiệm thu hoàn thành từng hạng mục công trình xây dựng và hoàn thành công trình xây dựng.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lastRenderedPageBreak/>
        <w:t>+ Phát hiện sai sót, bất hợp lý về thiết kế để đề nghị chủ đầu tư điều chỉnh hoặc yêu cầu nhà thầu thiết kế điều chỉnh.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Phối hợp với chủ đầu tư tổ chức kiểm định lại chất lượng bộ phận công trình, hạng mục công trình và công trình xây dựng khi có nghi ngờ về chất lượng.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Phối hợp với chủ đầu tư và các bên liên quan giải quyết những vướng mắc, phát sinh trong thi công xây dựng công trình.</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Giám sát chất lượng thi công xây dựng công trình đối với hình thức tổng thầu:</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Trường hợp thực hiện hình thức tổng thầu thi công xây dựng và tổng thầu thiết kế, cung ứng vật tư thiết bị, thi công xây dựng công trình (EPC):</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Thực hiện các công việc quy định tại điểm a, điểm b và điểm c khoản 1 Điều này đối với tổng thầu và với các nhà thầu phụ;</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Thực hiện kiểm tra và giám sát theo điểm d khoản 1 Điều này đối với tổng thầu xây dựng;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Tham gia cùng tổng thầu kiểm tra và giám sát thi công xây dựng của các nhà thầu phụ.</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Trường hợp thực hiện hình thức tổng thầu chìa khóa trao tay:</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Trên cơ sở tiến độ thi công xây dựng công trình và thời điểm nghiệm thu hoàn thành công trình xây dựng do Nhà thầu trình, Tư vấn giám sát nghiên cứu và để xuất trình Chủ đầu tư phê duyệt;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Trước khi nghiệm thu hoàn thành công trình, TVGS phải tiếp nhận, kiểm tra tính hợp pháp, đầy đủ của tài liệu và đề xuất với chủ đầu tư tiến hành kiểm định chất lượng công trình xây dựng nếu thấy cần thiết làm căn cứ để nghiệm thu.</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(Nội dung Chủ đầu tư thuê TVGS của từng dự án cụ thể do các bên tự thoả thuận)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xml:space="preserve">TVGS đảm bảo giám sát thi công công trình, hạng mục công trình, gói  thầu… (tên công trình, hạng mục công trình, gói thầu) thuộc dự án … (tên dự án) đúng thiết kế,  đúng quy chuẩn, tiêu chuẩn xây dựng được áp dụng, bảo đảm công trình đạt </w:t>
      </w:r>
      <w:r w:rsidRPr="00F10120">
        <w:rPr>
          <w:rFonts w:ascii="Times New Roman" w:eastAsia="Times New Roman" w:hAnsi="Times New Roman" w:cs="Times New Roman"/>
          <w:color w:val="0A0A0A"/>
          <w:sz w:val="28"/>
          <w:szCs w:val="28"/>
        </w:rPr>
        <w:lastRenderedPageBreak/>
        <w:t>chất lượng cao, khối lượng đầy đủ và chính xác, đúng tiến độ đã được duyệt; đảm bảo an toàn, vệ sinh môi trường và phòng chống cháy, nổ.</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Phạm vi công việc của TVGS được thể hiện nhưng không giới hạn trong Phụ lục số …..[Hồ sơ mời thầu hoặc hồ sơ yêu cầu của Chủ đầu tư] bao gồm các công việc cụ thể sau:</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a) Giai đoạn chuẩn bị thi công xây dựng: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Lập hệ thống quản lý chất lượng phù hợp với yêu cầu của dự án;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báo cáo Chủ đầu tư về các điều kiện khởi công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và báo cáo Chủ đầu tư về năng lực của các nhà thầu so với hợp đồng đã ký kết;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và báo cáo Chủ đầu tư về tính phù hợp với các yêu cầu của dự án và hợp đồng đã ký đối với các loại vật tư, thiết bị của các nhà thầu chuẩn bị đưa vào sử dụng cho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và báo cáo Chủ đầu tư về điều kiện, biệp pháp đảm bảo an toàn lao động, vệ sinh môi trường và phòng chống cháy, nổ trong quá trình thi công xây dựng công trình.</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b) Giai đoạn thực hiện thi công xây dựng: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Đánh giá, kiểm soát các qui trình, kế hoạch, biện pháp thi công, biện pháp bảo đảm chất lượng, hệ thống quản lý chất lượng của nhà thầu, đồng thời kiến nghị thay thế hoặc hiệu chỉnh các biện pháp do nhà thầu đưa ra (nếu cần thiết).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Đôn đốc các nhà thầu thực hiện hệ thống quản lý chất lượng của dự án và các qui định của Nhà nước;</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+Kiểm tra, giám sát hệ thống trắc đạc cho công trình của các nhà thầu như: toạ độ, cao độ, lưới khống chế, hệ thống quan trắc,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xml:space="preserve">+ Kiểm tra tính phù hợp của các thiết bị thi công và nhân lực của nhà thầu so với hợp đồng đã ký kết với Chủ đầu tư như: Kiểm tra tính hợp lệ của các thiết bị, máy móc thi công do nhà thầu trình trước khi đưa vào thi công như: phải được kiểm định của cơ quan có thẩm quyền (đối với các máy móc, thiết bị yêu cầu phải kiểm định); Kiểm tra bố trí nhân lực của nhà thầu để thi công công trình như: chứng chỉ </w:t>
      </w:r>
      <w:r w:rsidRPr="00F10120">
        <w:rPr>
          <w:rFonts w:ascii="Times New Roman" w:eastAsia="Times New Roman" w:hAnsi="Times New Roman" w:cs="Times New Roman"/>
          <w:color w:val="0A0A0A"/>
          <w:sz w:val="28"/>
          <w:szCs w:val="28"/>
        </w:rPr>
        <w:lastRenderedPageBreak/>
        <w:t>hành nghề của lực lượng công nhân kỹ thuật, việc bố trí cán bộ kỹ thuật, chỉ huy công trường, …</w:t>
      </w:r>
    </w:p>
    <w:p w:rsid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lang w:val="vi-VN"/>
        </w:rPr>
      </w:pPr>
      <w:r w:rsidRPr="00F10120">
        <w:rPr>
          <w:rFonts w:ascii="Times New Roman" w:eastAsia="Times New Roman" w:hAnsi="Times New Roman" w:cs="Times New Roman"/>
          <w:color w:val="0A0A0A"/>
          <w:sz w:val="28"/>
          <w:szCs w:val="28"/>
        </w:rPr>
        <w:t>+ Kiểm tra chứng chỉ, chất lượng vật liệu, cấu kiện, sản phẩm xây dựng và kết quả thí nghiệm tại các phòng thí nghiệp hợp chuẩn đã được nêu trong hợp đồng hoặc được Chủ đầu tư chấp thuận do nhà thầu trình trước khi được vào sử dụng cho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và báo cáo Chủ đầu tư về quá trình sản xuất sản phẩm mẫu và sản phẩm được sản xuất sẵn;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chứng chỉ, chất lượng thiết bị công trình và thiết bị công nghệ của nơi  sản xuất thiết bị, kết quả kiểm định chất lượng của các tổ chức có đủ điều kiện năng lực thực hiện theo qui định của pháp luật do các nhà thầu trình; nghiệm thu theo các yêu cầu của thiết kế và các qui chuẩn, tiêu chuẩn, qui phạm hiện hành trước khi cho phép lắp đặt;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Trong trường hợp cần thiết, TVGS sẽ tiến hành kiểm tra các phòng thí nghiệm mà nhà thầu sử dụng để thí nghiệm các loại vật liệu, cấu kiện xây dựng sử dụng cho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Giám sát quá trình thi công xây dựng công trình của nhà thầu nhằm tuân thủ đúng thiết kế và các qui định hiện hành của pháp luật;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nghiệm thu các công tác thi công xây dựng công trình theo đúng yêu cầu của thiết kế và đúng các qui định của pháp luật hiện hành;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Đôn đốc việc lập, kiểm tra và xác nhận các bản vẽ hoàn công theo đúng qui định của pháp luật hiện hành;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Quản lý, kiểm tra và tập hợp các hồ sơ tài liệu của dự án bàn giao cho Chủ đầu tư sau khi hoàn thành tất cả các công việc;</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Đề xuất các biện pháp để xử lý các khiếm khuyết phát hiện trong quá trình thi công xây dựng và chạy thử;</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rà soát lại thiết kế để kịp thời báo cáo Chủ đầu tư các mâu thuẫn, các bất hợp lý trong thiết kế nếu có.</w:t>
      </w:r>
    </w:p>
    <w:p w:rsidR="00F10120" w:rsidRPr="00F10120" w:rsidRDefault="001740D0" w:rsidP="00F10120">
      <w:pPr>
        <w:shd w:val="clear" w:color="auto" w:fill="FFFFFF"/>
        <w:spacing w:after="360" w:line="240" w:lineRule="auto"/>
        <w:jc w:val="both"/>
        <w:rPr>
          <w:rFonts w:ascii="Times New Roman" w:eastAsia="Times New Roman" w:hAnsi="Times New Roman" w:cs="Times New Roman"/>
          <w:b/>
          <w:color w:val="0A0A0A"/>
          <w:sz w:val="28"/>
          <w:szCs w:val="28"/>
        </w:rPr>
      </w:pPr>
      <w:r>
        <w:rPr>
          <w:rFonts w:ascii="Times New Roman" w:eastAsia="Times New Roman" w:hAnsi="Times New Roman" w:cs="Times New Roman"/>
          <w:b/>
          <w:color w:val="0A0A0A"/>
          <w:sz w:val="28"/>
          <w:szCs w:val="28"/>
        </w:rPr>
        <w:lastRenderedPageBreak/>
        <w:t xml:space="preserve">ĐIỀU 2. GIÁ HỢP ĐỒNG, TẠM ỨNG </w:t>
      </w:r>
      <w:r>
        <w:rPr>
          <w:rFonts w:ascii="Times New Roman" w:eastAsia="Times New Roman" w:hAnsi="Times New Roman" w:cs="Times New Roman"/>
          <w:b/>
          <w:color w:val="0A0A0A"/>
          <w:sz w:val="28"/>
          <w:szCs w:val="28"/>
          <w:lang w:val="vi-VN"/>
        </w:rPr>
        <w:t>VÀ</w:t>
      </w:r>
      <w:r w:rsidR="00F10120" w:rsidRPr="00F10120">
        <w:rPr>
          <w:rFonts w:ascii="Times New Roman" w:eastAsia="Times New Roman" w:hAnsi="Times New Roman" w:cs="Times New Roman"/>
          <w:b/>
          <w:color w:val="0A0A0A"/>
          <w:sz w:val="28"/>
          <w:szCs w:val="28"/>
        </w:rPr>
        <w:t xml:space="preserve"> THANH TOÁN</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Giá hợp đồng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Giá hợp đồng được xác định theo Phụ lục số …  [Giá hợp đồng, tạm ứng và thanh toán] với số tiền  là: ……     ( Bằng chữ :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+Trong đó bao gồm chi phí để thực hiện toàn bộ các công việc.</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Những chi phí phát sinh theo thay đổi và điều chỉnh giá hợp đồng.</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Nội dung của Giá Hợp đồng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Giá Hợp đồng đã bao gồm:</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Chi phí nhân công cho chuyên gia, chi phí vật tư, vật liệu, máy móc, chi phí quản lý, chi phí khác, chi phí bảo hiểm trách nhiệm nghề nghiệp, thu nhập chịu thuế tính trước và thuế giá trị gia tăng, như được chi tiết tại phụ lục số [Giá Hợp đồng, tạm ứng, thanh toán và quyết toán]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Chi phí cần thiết cho việc hoàn chỉnh hồ sơ sau các cuộc họp, báo cáo;</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Chi phí đi thực địa, chi phí đi lại khi tham gia vào quá trình nghiệm thu các giai đoạn tại hiện trường và nghiệm thu chạy thử, bàn giao;</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Chi phí mua tài liệu tham khảo phục vụ cho công việc tư vấn, …</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Tạm ứng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Thời gian chậm nhất là … ngày kể từ ngày hợp đồng có hiệu lực hoặc nhận được Bảo đảm tạm ứng theo Điều 4 [Bảo đảm thực hiện hợp đồng] Chủ đầu tư ứng trước cho TVGS … giá hợp đồng tương ứng số tiền là …   (ĐVN).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Bằng chữ: ……</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Tiến độ thanh toán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Việc thanh toán hợp đồng tuân theo tiến độ thanh toán như phụ lục số … [Giá hợp đồng, tạm ứng, thanh toán và quyết toán] với các qui định cụ thể như sau:</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Trong vòng … ngày kể từ ngày ký biên bản nghiệm thu hạng mục công trình … (tên hạng mục công trình), CĐT sẽ thanh toán cho TVGS là … giá hợp đồng đã ký;</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lastRenderedPageBreak/>
        <w:t>+ Trong vòng … ngày kể từ ngày ký biên bản nghiệm thu hạng mục công trình … (tên hạng mục công trình tiếp theo), CĐT sẽ thanh toán tiếp cho TVGS là … giá hợp đồng đã ký;</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Trong vòng … ngày kể từ ngày quyết toán hợp đồng được phê duyệt Chủ đầu tư sẽ làm thủ tục thanh toán nốt … còn lại của Giá hợp đồng đã ký cho TVGS.</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Hồ sơ thanh toán: theo qui định tại phụ lục số … [Giá hợp đồng, tạm ứng, thanh toán và quyết toán.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ĐIỀU 3. THAY ĐỔI VÀ ĐIỀU CHỈNH GIÁ HỢP ĐỒNG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Chi phí phát sinh chỉ được tính nếu công việc của TVGS gia tăng phạm vi  công việc theo yêu cầu của Chủ đầu tư;</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Kéo dài công việc vì lý do từ phía CĐT hoặc các Nhà thầu xây lắp hoặc các Nhà cung cấp trong quá trình xây dựng Công trình. Thời gian kéo dài chỉ được tính bắt đầu sau … tháng kể từ ngày bàn giao công trình, hạng mục công trình theo tiến độ của Dự án đã được phê duyệt (hoặc được điều phê duyệt chỉnh).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 Nếu những trường hợp trên phát sinh hoặc có xu hướng phát sinh, TVGS sẽ thông báo cho CĐT trước khi thực hiện công việc. Không có chi phí phát sinh nào được thanh toán trừ khi được CĐT chấp thuận bằng văn bản trước khi tiến hành công việc.</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Chi phí phát sinh sẽ được thoả thuận và thanh toán giữa CĐT và TVGS. Việc tính toán chi phí phát sinh sẽ căn cứ trên cơ sở tính toán Giá hợp đồng tại Phụ lục số …. và các thoả thuận về việc điều chỉnh Giá hợp đồng khi có các thay đổi cho phép tính toán chi phí phát sinh theo điều khoản quy định về việc thanh toán chi phí phát sinh.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ĐIỀU 4. TIẾN ĐỘ THỰC HIỆN HỢP ĐỒNG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Được qui định cụ thể tại Phụ lục số … [Tiến độ thực hiện công việc] với tổng thời gian thực hiện là … ngày kể cả ngày lễ tết và ngày nghỉ.</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ĐIỀU 5. BẢO HIỂM</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lastRenderedPageBreak/>
        <w:t>Để tránh những rủi ro về trách nhiệm nghề nghiệp, TVGS phải mua bảo hiểm trách nhiệm nghề nghiệp theo qui định của pháp luật.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ĐIỀU 6. THƯỞNG, PHẠT VI PHẠM HỢP ĐỒNG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Thưởng hợp đồng: Trường hợp TVGS có những đề xuất để thực hiện công việc hoàn thành sớm hơn so với thời hạn theo tiến độ đã được phê duyệt thì cứ mỗi … ngày Chủ đầu tư sẽ thưởng cho TVGS … nhưng mức thưởng tối đa không quá … (12%) phần giá trị hợp đồng làm lợi.</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Phạt vi phạm hợp đồng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Đối với TVGS: Nếu do lỗi của TVGS làm chậm tiến độ … ngày phạt … nhưng tổng số tiền phạt không quá … (12%) phần giá trị hợp đồng vi phạm.</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Đối với Chủ đầu tư: Nếu không cung cấp kịp thời những tài liệu và thanh toán theo yêu cầu của tiến độ đã được xác định thì cũng sẽ bị phạt theo hình thức trên.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ĐIỀU 7. QUYẾT TOÁN HỢP ĐỒNG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Quyết toán hợp đồng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Trong vòng … ngày sau khi nhận được Biên bản xác nhận của Chủ đầu tư rằng TVGS đã hoàn thành tất cả các nghĩa vụ theo qui định của hợp đồng, TVGS sẽ trình cho Chủ đầu tư … bộ dự thảo quyết toán hợp đồng với các tài liệu trình bày chi tiết theo mẫu mà Chủ đầu tư đã chấp thuận:</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lang w:val="vi-VN"/>
        </w:rPr>
      </w:pPr>
      <w:r w:rsidRPr="00F10120">
        <w:rPr>
          <w:rFonts w:ascii="Times New Roman" w:eastAsia="Times New Roman" w:hAnsi="Times New Roman" w:cs="Times New Roman"/>
          <w:color w:val="0A0A0A"/>
          <w:sz w:val="28"/>
          <w:szCs w:val="28"/>
        </w:rPr>
        <w:t>a) Giá trị của tất cả các công việ</w:t>
      </w:r>
      <w:r>
        <w:rPr>
          <w:rFonts w:ascii="Times New Roman" w:eastAsia="Times New Roman" w:hAnsi="Times New Roman" w:cs="Times New Roman"/>
          <w:color w:val="0A0A0A"/>
          <w:sz w:val="28"/>
          <w:szCs w:val="28"/>
        </w:rPr>
        <w:t xml:space="preserve">c được làm theo đúng Hợp đồng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b)Số tiền khác mà TVGS coi là đến hạn thanh toán theo Hợp đồng hoặc các thỏa thuận khác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Nếu Chủ đầu tư không đồng ý hoặc cho rằng TVGS chưa cung cấp đủ cơ sở để xác nhận một phần nào đó của dự thảo quyết toán hợp đồng, TVGS sẽ cung cấp thêm thông tin khi Chủ đầu tư có yêu cầu hợp lý và sẽ thay đổi dự thảo theo sự nhất trí của hai bên. TVGS sẽ chuẩn bị và trình cho Chủ đầu tư quyết toán hợp đồng như hai bên đã nhất trí.</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lastRenderedPageBreak/>
        <w:t>Tuy nhiên nếu sau khi có những cuộc thảo luận giữa các bên và bất kỳ thay đổi nào trong dự thảo quyết toán hợp đồng mà hai bên đã nhất trí, Chủ đầu tư sẽ thanh toán toàn bộ giá trị của phần này cho TVGS.</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Chấm dứt trách nhiệm của Chủ đầu tư</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Sau khi quyết toán hợp đồng đã được ký bởi các bên, Chủ đầu tư sẽ không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chịu trách nhiệm với TVGS về bất cứ vấn đề gì liên quan đến Hợp đồng, trừ khi</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TVGS đã nêu cụ thể:  Trừ những vấn đề và công việc nảy sinh sau khi ký Biên bản xác nhận việc hoàn thành nghĩa vụ theo hợp đồng của TVGS trong bản quyết toán hợp đồng được nêu trong Khoản 19.1 [Quyết toán hợp đồng].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ĐIỀU 8. ĐIỀU KHOẢN CHUNG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Hai bên cam kết thực hiện đúng những điều đã quy định trong hợp đồng này</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Hợp đồng này bao gồm … trang, và ……… Phụ lục được lập thành … bản bằng tiếng Việt. Chủ đầu tư sẽ giữ … bản tiếng Việt. TVGS sẽ giữ … bản tiếng Việt (Trường hợp có sử dụng từ hai thứ Ngôn ngữ trở lên thì qui định thêm về số bản hợp đồng bằng các Ngôn ngữ khác).</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Hợp đồng này có hiệu lực kể từ ngày……</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ĐẠI DIỆN TVGS         ĐẠI DIỆN CHỦ ĐẦU TƯ</w:t>
      </w:r>
      <w:r>
        <w:rPr>
          <w:rFonts w:ascii="Times New Roman" w:eastAsia="Times New Roman" w:hAnsi="Times New Roman" w:cs="Times New Roman"/>
          <w:color w:val="0A0A0A"/>
          <w:sz w:val="28"/>
          <w:szCs w:val="28"/>
          <w:lang w:val="vi-VN"/>
        </w:rPr>
        <w:t xml:space="preserve">    </w:t>
      </w:r>
      <w:r w:rsidRPr="00F10120">
        <w:rPr>
          <w:rFonts w:ascii="Times New Roman" w:eastAsia="Times New Roman" w:hAnsi="Times New Roman" w:cs="Times New Roman"/>
          <w:color w:val="0A0A0A"/>
          <w:sz w:val="28"/>
          <w:szCs w:val="28"/>
        </w:rPr>
        <w:t>ĐẠI DIỆN CHỦ ĐẦU TƯ</w:t>
      </w:r>
    </w:p>
    <w:p w:rsidR="00A573F2" w:rsidRPr="00F10120" w:rsidRDefault="00A573F2">
      <w:pPr>
        <w:rPr>
          <w:rFonts w:ascii="Times New Roman" w:hAnsi="Times New Roman" w:cs="Times New Roman"/>
          <w:sz w:val="28"/>
          <w:szCs w:val="28"/>
        </w:rPr>
      </w:pPr>
    </w:p>
    <w:p w:rsidR="00A468E9" w:rsidRPr="00F10120" w:rsidRDefault="00A468E9">
      <w:pPr>
        <w:rPr>
          <w:rFonts w:ascii="Times New Roman" w:hAnsi="Times New Roman" w:cs="Times New Roman"/>
          <w:sz w:val="28"/>
          <w:szCs w:val="28"/>
        </w:rPr>
      </w:pPr>
    </w:p>
    <w:sectPr w:rsidR="00A468E9" w:rsidRPr="00F1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485"/>
    <w:multiLevelType w:val="multilevel"/>
    <w:tmpl w:val="942C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7C7FE6"/>
    <w:multiLevelType w:val="multilevel"/>
    <w:tmpl w:val="D0DC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54A1F"/>
    <w:multiLevelType w:val="multilevel"/>
    <w:tmpl w:val="808A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C4FAA"/>
    <w:multiLevelType w:val="multilevel"/>
    <w:tmpl w:val="F466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EB0C46"/>
    <w:multiLevelType w:val="multilevel"/>
    <w:tmpl w:val="2CFC1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42F5B"/>
    <w:multiLevelType w:val="multilevel"/>
    <w:tmpl w:val="FE34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3D535F"/>
    <w:multiLevelType w:val="multilevel"/>
    <w:tmpl w:val="4BD6B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A40D32"/>
    <w:multiLevelType w:val="multilevel"/>
    <w:tmpl w:val="B082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A86C9F"/>
    <w:multiLevelType w:val="multilevel"/>
    <w:tmpl w:val="E164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FD118B"/>
    <w:multiLevelType w:val="multilevel"/>
    <w:tmpl w:val="5654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A454B7"/>
    <w:multiLevelType w:val="multilevel"/>
    <w:tmpl w:val="67A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9032815">
    <w:abstractNumId w:val="3"/>
  </w:num>
  <w:num w:numId="2" w16cid:durableId="1617906009">
    <w:abstractNumId w:val="4"/>
  </w:num>
  <w:num w:numId="3" w16cid:durableId="1259674555">
    <w:abstractNumId w:val="8"/>
  </w:num>
  <w:num w:numId="4" w16cid:durableId="321783110">
    <w:abstractNumId w:val="6"/>
  </w:num>
  <w:num w:numId="5" w16cid:durableId="1865241878">
    <w:abstractNumId w:val="9"/>
  </w:num>
  <w:num w:numId="6" w16cid:durableId="480192298">
    <w:abstractNumId w:val="7"/>
  </w:num>
  <w:num w:numId="7" w16cid:durableId="304042412">
    <w:abstractNumId w:val="0"/>
  </w:num>
  <w:num w:numId="8" w16cid:durableId="1827044791">
    <w:abstractNumId w:val="10"/>
  </w:num>
  <w:num w:numId="9" w16cid:durableId="834422299">
    <w:abstractNumId w:val="1"/>
  </w:num>
  <w:num w:numId="10" w16cid:durableId="1928343828">
    <w:abstractNumId w:val="5"/>
  </w:num>
  <w:num w:numId="11" w16cid:durableId="1545100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20"/>
    <w:rsid w:val="001740D0"/>
    <w:rsid w:val="003668C6"/>
    <w:rsid w:val="005F2482"/>
    <w:rsid w:val="00694E4D"/>
    <w:rsid w:val="00A468E9"/>
    <w:rsid w:val="00A573F2"/>
    <w:rsid w:val="00F1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A3E6"/>
  <w15:docId w15:val="{CAA96FF2-AAE9-4A89-94D4-1188038D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1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2021-03-23T07:55:00Z</dcterms:created>
  <dcterms:modified xsi:type="dcterms:W3CDTF">2022-11-24T10:02:00Z</dcterms:modified>
</cp:coreProperties>
</file>